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3618865" cy="4172585"/>
            <wp:effectExtent l="0" t="0" r="18415" b="635"/>
            <wp:docPr id="1" name="Изображение 1" descr="Муниципальное задание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униципальное задание 20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18865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both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</w:t>
      </w: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0"/>
        <w:gridCol w:w="1840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1102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>
            <w:pPr>
              <w:pStyle w:val="1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875" w:type="dxa"/>
            <w:vMerge w:val="restart"/>
            <w:tcBorders>
              <w:left w:val="single" w:color="auto" w:sz="4" w:space="0"/>
            </w:tcBorders>
          </w:tcPr>
          <w:p>
            <w:pPr>
              <w:pStyle w:val="15"/>
              <w:rPr>
                <w:rFonts w:ascii="Times New Roman" w:hAnsi="Times New Roman" w:cs="Times New Roman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11785001300400009006100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  <w:r>
              <w:rPr>
                <w:rFonts w:ascii="Times New Roman" w:hAnsi="Times New Roman" w:eastAsiaTheme="minorHAnsi"/>
                <w:szCs w:val="16"/>
                <w:lang w:eastAsia="en-US"/>
              </w:rPr>
              <w:t>физические лица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r>
        <w:fldChar w:fldCharType="begin"/>
      </w:r>
      <w:r>
        <w:instrText xml:space="preserve"> HYPERLINK \l "Par129"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  <w:r>
        <w:fldChar w:fldCharType="begin"/>
      </w:r>
      <w:r>
        <w:instrText xml:space="preserve"> HYPERLINK \l "Par128"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&lt;1&gt;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9"/>
        <w:gridCol w:w="183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8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>
            <w:pPr>
              <w:pStyle w:val="1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11784000301000201002100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от 1 года до 3 лет;</w:t>
            </w: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r>
        <w:fldChar w:fldCharType="begin"/>
      </w:r>
      <w:r>
        <w:instrText xml:space="preserve"> HYPERLINK \l "Par129"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1379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виды образовательных программ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000000000009330064811784000301000201002100201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до 3 лет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 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(среднегодовая) приходящихся на 1 работника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81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воспитанников, охваченных дополнительным образованием (бесплатное)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призеров различных мероприятий (выставок, конкурсов и т.д.)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лиц с высшим профессиональным образованием в общей численности педработников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начальной ступени педагогическими кадрами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32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первую и высшую квалифицированную категорию, работающих по программам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 повысивших квалификацию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реализации основной  образовательной программы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различных инновационных технологий педработниками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обучающихся освоивших в полном объеме основную образовательную программу дошкольного образования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 обучающихся 1 класса успешно адаптировавшихся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 дошкольного образования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Блок-схема: процесс 8" o:spid="_x0000_s1038" o:spt="109" type="#_x0000_t109" style="position:absolute;left:0pt;margin-left:100.05pt;margin-top:10.3pt;height:14.25pt;width:68.25pt;z-index:251659264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заданиесчитается выполненным (в %)               5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bookmarkStart w:id="0" w:name="Par128"/>
      <w:bookmarkEnd w:id="0"/>
      <w:r>
        <w:rPr>
          <w:rFonts w:ascii="Times New Roman" w:hAnsi="Times New Roman" w:cs="Times New Roman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</w:t>
      </w:r>
    </w:p>
    <w:tbl>
      <w:tblPr>
        <w:tblStyle w:val="4"/>
        <w:tblW w:w="13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276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виды образовательных программ</w:t>
            </w: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000000000009330064811784000301000201002100201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 указано</w:t>
            </w: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до 3 лет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Блок-схема: процесс 9" o:spid="_x0000_s1039" o:spt="109" type="#_x0000_t109" style="position:absolute;left:0pt;margin-left:136.05pt;margin-top:10.3pt;height:14.25pt;width:68.25pt;z-index:251660288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считается выполненным (в %)           5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09"/>
        <w:gridCol w:w="3119"/>
        <w:gridCol w:w="1417"/>
        <w:gridCol w:w="1418"/>
        <w:gridCol w:w="687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jc w:val="both"/>
        <w:rPr>
          <w:rFonts w:ascii="Times New Roman" w:hAnsi="Times New Roman" w:cs="Times New Roman"/>
        </w:rPr>
      </w:pPr>
    </w:p>
    <w:p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оказания муниципальной услуги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>
      <w:pPr>
        <w:spacing w:after="138" w:line="240" w:lineRule="auto"/>
        <w:rPr>
          <w:rFonts w:ascii="Times New Roman" w:hAnsi="Times New Roman"/>
          <w:color w:val="333333"/>
          <w:sz w:val="24"/>
          <w:szCs w:val="24"/>
        </w:rPr>
      </w:pP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Федеральный закон от 29 декабря 2012 года № 273-ФЗ «Об образовании в Российской Федерации»;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организаций».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 от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 дошкольного образования».</w:t>
      </w:r>
    </w:p>
    <w:p>
      <w:pPr>
        <w:pStyle w:val="11"/>
        <w:ind w:left="540" w:firstLine="540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7371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371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552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Частота обновления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информационно-телекоммуникационной сети Интернет 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 сайте ДОО, информационных стендах размещается информация: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о структуре и об органах управления образовательной организацией;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о реализуемых образовательных программах;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д) о языках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и) о материально-техническом обеспечении образовательной деятельности;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2) копий: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устава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лицензии на осуществление образовательной деятельности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свидетельства о государственной аккредитации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коллективного договора;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дней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на информационном стенде у входа в здание</w:t>
            </w:r>
          </w:p>
        </w:tc>
        <w:tc>
          <w:tcPr>
            <w:tcW w:w="7371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4. Средства массовой информации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проводимых мероприятиях в ДОУ</w:t>
            </w:r>
          </w:p>
        </w:tc>
        <w:tc>
          <w:tcPr>
            <w:tcW w:w="2552" w:type="dxa"/>
          </w:tcPr>
          <w:p>
            <w:pPr>
              <w:spacing w:after="138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</w:tr>
    </w:tbl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9"/>
        <w:gridCol w:w="183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8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>
            <w:pPr>
              <w:pStyle w:val="1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11784000301000201002100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от 3  до 8 лет;</w:t>
            </w: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r>
        <w:fldChar w:fldCharType="begin"/>
      </w:r>
      <w:r>
        <w:instrText xml:space="preserve"> HYPERLINK \l "Par129"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1379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виды образовательных программ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000000000009330064811784000301000301001100201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от 3 лет до 8 лет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 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(среднегодовая) приходящихся на 1 работника ДОО</w:t>
            </w: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воспитанников, охваченных дополнительным образованием (бесплатное)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призеров различных мероприятий (выставок, конкурсов и т.д.)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лиц с высшим профессиональным образованием в общей численности педработников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начальной ступени педагогическими кадрами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32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первую и высшую квалифицированную категорию, работающих по программам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 повысивших квалификацию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реализации основной  образовательной программы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различных инновационных технологий педработниками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обучающихся освоивших в полном объеме основную образовательную программу дошкольного образования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 обучающихся 1 класса успешно адаптировавшихся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 дошкольного образования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2" o:spid="_x0000_s1042" o:spt="109" type="#_x0000_t109" style="position:absolute;left:0pt;margin-left:100.05pt;margin-top:10.3pt;height:14.25pt;width:68.25pt;z-index:251663360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заданиесчитается выполненным (в %)               5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</w:t>
      </w:r>
    </w:p>
    <w:tbl>
      <w:tblPr>
        <w:tblStyle w:val="4"/>
        <w:tblW w:w="13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276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виды образовательных программ</w:t>
            </w: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000000000009330064811784000301000301001100201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 указано</w:t>
            </w: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до 8 лет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3" o:spid="_x0000_s1043" o:spt="109" type="#_x0000_t109" style="position:absolute;left:0pt;margin-left:136.05pt;margin-top:10.3pt;height:14.25pt;width:68.25pt;z-index:251664384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считается выполненным (в %)           5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09"/>
        <w:gridCol w:w="3119"/>
        <w:gridCol w:w="1417"/>
        <w:gridCol w:w="1418"/>
        <w:gridCol w:w="6520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оказания муниципальной услуги</w:t>
      </w: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>
      <w:pPr>
        <w:spacing w:after="138" w:line="240" w:lineRule="auto"/>
        <w:rPr>
          <w:rFonts w:ascii="Times New Roman" w:hAnsi="Times New Roman"/>
          <w:color w:val="333333"/>
          <w:sz w:val="24"/>
          <w:szCs w:val="24"/>
        </w:rPr>
      </w:pP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Федеральный закон от 29 декабря 2012 года № 273-ФЗ «Об образовании в Российской Федерации»;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организаций».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 от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 дошкольного образования».</w:t>
      </w:r>
    </w:p>
    <w:p>
      <w:pPr>
        <w:pStyle w:val="11"/>
        <w:ind w:left="540" w:firstLine="540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7371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371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552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Частота обновления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информационно-телекоммуникационной сети Интернет 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 сайте ДОО, информационных стендах размещается информация: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о структуре и об органах управления образовательной организацией;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о реализуемых образовательных программах;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д) о языках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и) о материально-техническом обеспечении образовательной деятельности;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2) копий: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устава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лицензии на осуществление образовательной деятельности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свидетельства о государственной аккредитации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коллективного договора;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дней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информационном стенде у входа в здание</w:t>
            </w:r>
          </w:p>
        </w:tc>
        <w:tc>
          <w:tcPr>
            <w:tcW w:w="7371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3. Средства массовой информации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проводимых мероприятиях в ДОУ</w:t>
            </w:r>
          </w:p>
        </w:tc>
        <w:tc>
          <w:tcPr>
            <w:tcW w:w="2552" w:type="dxa"/>
          </w:tcPr>
          <w:p>
            <w:pPr>
              <w:spacing w:after="138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</w:tr>
    </w:tbl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</w:t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9"/>
        <w:gridCol w:w="183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8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>
            <w:pPr>
              <w:pStyle w:val="1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pStyle w:val="1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11784000301000201002100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физические лица</w:t>
            </w: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r>
        <w:fldChar w:fldCharType="begin"/>
      </w:r>
      <w:r>
        <w:instrText xml:space="preserve"> HYPERLINK \l "Par129"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1379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Справочник периодов пребывания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000000000009330064811785001100200009002100201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 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(среднегодовая) приходящихся на 1 работника ДОО</w:t>
            </w: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лиц с высшим профессиональным образованием в общей численности работников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начальной ступени педагогическими кадрами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32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первую и высшую квалифицированную категорию, работающих по программам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 повысивших квалификацию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 дошкольного образования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4" o:spid="_x0000_s1044" o:spt="109" type="#_x0000_t109" style="position:absolute;left:0pt;margin-left:100.05pt;margin-top:10.3pt;height:14.25pt;width:68.25pt;z-index:251665408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заданиесчитается выполненным (в %)               5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</w:t>
      </w:r>
    </w:p>
    <w:tbl>
      <w:tblPr>
        <w:tblStyle w:val="4"/>
        <w:tblW w:w="13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276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Возраст обучающихся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Справочник периодов пребывания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000000000009330064811785001100200009002100201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5" o:spid="_x0000_s1045" o:spt="109" type="#_x0000_t109" style="position:absolute;left:0pt;margin-left:136.05pt;margin-top:10.3pt;height:14.25pt;width:68.25pt;z-index:251666432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считается выполненным (в %)           5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09"/>
        <w:gridCol w:w="3119"/>
        <w:gridCol w:w="1417"/>
        <w:gridCol w:w="1418"/>
        <w:gridCol w:w="6520"/>
      </w:tblGrid>
      <w:tr>
        <w:tc>
          <w:tcPr>
            <w:tcW w:w="1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Дзун-Хемчикского кожууна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размерах родительской платы за содержание детей в муниципальных дошкольных образовательных учреждениях»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оказания муниципальной услуги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>
      <w:pPr>
        <w:spacing w:after="138" w:line="240" w:lineRule="auto"/>
        <w:rPr>
          <w:rFonts w:ascii="Times New Roman" w:hAnsi="Times New Roman"/>
          <w:color w:val="333333"/>
          <w:sz w:val="24"/>
          <w:szCs w:val="24"/>
        </w:rPr>
      </w:pP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Федеральный закон от 29 декабря 2012 года № 273-ФЗ «Об образовании в Российской Федерации»;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организаций».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 от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 дошкольного образования».</w:t>
      </w: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7371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371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552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Частота обновления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информационно-телекоммуникационной сети Интернет 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 сайте ДОО, информационных стендах размещается информация: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о структуре и об органах управления образовательной организацией;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о реализуемых образовательных программах;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лиц.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д) о языках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и) о материально-техническом обеспечении образовательной деятельности;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2) копий: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устава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лицензии на осуществление образовательной деятельности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свидетельства о государственной аккредитации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коллективного договора;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дней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информационном стенде у входа в здание</w:t>
            </w:r>
          </w:p>
        </w:tc>
        <w:tc>
          <w:tcPr>
            <w:tcW w:w="7371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3. Средства массовой информации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проводимых мероприятиях в ДОУ</w:t>
            </w:r>
          </w:p>
        </w:tc>
        <w:tc>
          <w:tcPr>
            <w:tcW w:w="2552" w:type="dxa"/>
          </w:tcPr>
          <w:p>
            <w:pPr>
              <w:spacing w:after="138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</w:tr>
    </w:tbl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</w:t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9"/>
        <w:gridCol w:w="183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108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>
            <w:pPr>
              <w:pStyle w:val="1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11784000301000201002100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физические лица</w:t>
            </w: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r>
        <w:fldChar w:fldCharType="begin"/>
      </w:r>
      <w:r>
        <w:instrText xml:space="preserve"> HYPERLINK \l "Par129"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1379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Справочник периодов пребывания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000000000009330064811785001100200009002100201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от 3 лет до 8 лет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 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(среднегодовая) приходящихся на 1 работника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лиц с высшим профессиональным образованием в общей численности работников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начальной ступени педагогическими кадрами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32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первую и высшую квалифицированную категорию, работающих по программам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 повысивших квалификацию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 дошкольного образования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6" o:spid="_x0000_s1046" o:spt="109" type="#_x0000_t109" style="position:absolute;left:0pt;margin-left:100.05pt;margin-top:10.3pt;height:14.25pt;width:68.25pt;z-index:251667456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заданиесчитается выполненным (в %)               5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</w:t>
      </w:r>
    </w:p>
    <w:tbl>
      <w:tblPr>
        <w:tblStyle w:val="4"/>
        <w:tblW w:w="13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276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Возраст обучающихся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Справочник периодов пребывания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000000000009330064811785001100300009000100201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от 3 до 8 лет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</w:tr>
    </w:tbl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7" o:spid="_x0000_s1047" o:spt="109" type="#_x0000_t109" style="position:absolute;left:0pt;margin-left:136.05pt;margin-top:10.3pt;height:14.25pt;width:68.25pt;z-index:251668480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считается выполненным (в %)           5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09"/>
        <w:gridCol w:w="3119"/>
        <w:gridCol w:w="1417"/>
        <w:gridCol w:w="1418"/>
        <w:gridCol w:w="6520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Дзун-Хемчикскогокожууна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размерах родительской платы за содержание детей в муниципальных дошкольных образовательных учреждениях»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оказания муниципальной услуги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>
      <w:pPr>
        <w:spacing w:after="138" w:line="240" w:lineRule="auto"/>
        <w:rPr>
          <w:rFonts w:ascii="Times New Roman" w:hAnsi="Times New Roman"/>
          <w:color w:val="333333"/>
          <w:sz w:val="24"/>
          <w:szCs w:val="24"/>
        </w:rPr>
      </w:pP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Федеральный закон от 29 декабря 2012 года № 273-ФЗ «Об образовании в Российской Федерации»;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организаций».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 от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 дошкольного образования</w:t>
      </w:r>
    </w:p>
    <w:p>
      <w:pPr>
        <w:pStyle w:val="11"/>
        <w:ind w:left="540" w:firstLine="540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7371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371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552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Частота обновления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информационно-телекоммуникационной сети Интернет 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 сайте ДОО, информационных стендах размещается информация: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о структуре и об органах управления образовательной организацией;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о реализуемых образовательных программах;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лиц.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д) о языках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и) о материально-техническом обеспечении образовательной деятельности;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2) копий: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устава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лицензии на осуществление образовательной деятельности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свидетельства о государственной аккредитации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коллективного договора;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дней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информационном стенде у входа в здание</w:t>
            </w:r>
          </w:p>
        </w:tc>
        <w:tc>
          <w:tcPr>
            <w:tcW w:w="7371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3. Средства массовой информации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проводимых мероприятиях в ДОУ</w:t>
            </w:r>
          </w:p>
        </w:tc>
        <w:tc>
          <w:tcPr>
            <w:tcW w:w="2552" w:type="dxa"/>
          </w:tcPr>
          <w:p>
            <w:pPr>
              <w:spacing w:after="138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</w:tr>
    </w:tbl>
    <w:p>
      <w:pPr>
        <w:pStyle w:val="15"/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284" w:right="1134" w:bottom="709" w:left="1134" w:header="0" w:footer="0" w:gutter="0"/>
          <w:cols w:space="720" w:num="1"/>
          <w:docGrid w:linePitch="326" w:charSpace="0"/>
        </w:sectPr>
      </w:pPr>
    </w:p>
    <w:p>
      <w:pPr>
        <w:pStyle w:val="1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2. Сведения о выполняемых работах </w:t>
      </w:r>
      <w:r>
        <w:fldChar w:fldCharType="begin"/>
      </w:r>
      <w:r>
        <w:instrText xml:space="preserve"> HYPERLINK \l "Par404"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&lt;1&gt;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1"/>
        <w:jc w:val="center"/>
        <w:rPr>
          <w:rFonts w:ascii="Times New Roman" w:hAnsi="Times New Roman" w:cs="Times New Roman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________</w:t>
      </w: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1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5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Наименование работы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1843" w:type="dxa"/>
            <w:vMerge w:val="restart"/>
            <w:tcBorders>
              <w:lef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</w:p>
          <w:p>
            <w:pPr>
              <w:pStyle w:val="1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0000000000093300648117</w:t>
            </w:r>
          </w:p>
          <w:p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85001100200009002100101</w:t>
            </w:r>
          </w:p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15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работы</w:t>
      </w:r>
    </w:p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работы </w:t>
      </w:r>
      <w:r>
        <w:fldChar w:fldCharType="begin"/>
      </w:r>
      <w:r>
        <w:instrText xml:space="preserve"> HYPERLINK \l "Par405"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1"/>
        <w:jc w:val="both"/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51"/>
        <w:gridCol w:w="1417"/>
        <w:gridCol w:w="1560"/>
        <w:gridCol w:w="1559"/>
        <w:gridCol w:w="1559"/>
        <w:gridCol w:w="1559"/>
        <w:gridCol w:w="1418"/>
        <w:gridCol w:w="1134"/>
        <w:gridCol w:w="992"/>
        <w:gridCol w:w="1247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20__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0" o:spid="_x0000_s1040" o:spt="109" type="#_x0000_t109" style="position:absolute;left:0pt;margin-left:93.3pt;margin-top:10.3pt;height:14.25pt;width:68.25pt;z-index:251661312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(в %)          5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работы</w:t>
      </w:r>
    </w:p>
    <w:p>
      <w:pPr>
        <w:pStyle w:val="11"/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51"/>
        <w:gridCol w:w="1417"/>
        <w:gridCol w:w="1418"/>
        <w:gridCol w:w="1417"/>
        <w:gridCol w:w="1418"/>
        <w:gridCol w:w="1417"/>
        <w:gridCol w:w="1418"/>
        <w:gridCol w:w="1134"/>
        <w:gridCol w:w="1134"/>
        <w:gridCol w:w="1389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1" o:spid="_x0000_s1041" o:spt="109" type="#_x0000_t109" style="position:absolute;left:0pt;margin-left:89.55pt;margin-top:10.3pt;height:14.25pt;width:68.25pt;z-index:251662336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B1PevXxAIAAKsFAAAOAAAAAAAAAAAAAAAAAC4CAABkcnMvZTJvRG9jLnhtbFBLAQItABQA&#10;BgAIAAAAIQBq55Mo3gAAAAkBAAAPAAAAAAAAAAAAAAAAAB4FAABkcnMvZG93bnJldi54bWxQSwUG&#10;AAAAAAQABADzAAAAKQYAAAAA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 (в %)       5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Заполняется при установлении показателей, характеризующих качество работы, в ведомственном перечне муниципальных услуг и работ.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</w:p>
    <w:p>
      <w:pPr>
        <w:pStyle w:val="1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3. Прочие сведения о муниципальном задании </w:t>
      </w:r>
      <w:r>
        <w:fldChar w:fldCharType="begin"/>
      </w:r>
      <w:r>
        <w:instrText xml:space="preserve"> HYPERLINK \l "Par452"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&lt;1&gt;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1"/>
        <w:jc w:val="center"/>
        <w:rPr>
          <w:rFonts w:ascii="Times New Roman" w:hAnsi="Times New Roman" w:cs="Times New Roman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Основания для досрочного прекращения исполнения муниципального задания</w:t>
      </w:r>
    </w:p>
    <w:p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задание может быть отменено до истечения срока действия при наличии следующих условий:</w:t>
      </w:r>
    </w:p>
    <w:p>
      <w:pPr>
        <w:pStyle w:val="16"/>
        <w:numPr>
          <w:ilvl w:val="0"/>
          <w:numId w:val="5"/>
        </w:numPr>
        <w:spacing w:after="0"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реорганизации учреждения;</w:t>
      </w:r>
    </w:p>
    <w:p>
      <w:pPr>
        <w:pStyle w:val="16"/>
        <w:numPr>
          <w:ilvl w:val="0"/>
          <w:numId w:val="5"/>
        </w:numPr>
        <w:spacing w:after="0"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ликвидации учреждения;</w:t>
      </w:r>
    </w:p>
    <w:p>
      <w:pPr>
        <w:pStyle w:val="16"/>
        <w:numPr>
          <w:ilvl w:val="0"/>
          <w:numId w:val="5"/>
        </w:numPr>
        <w:spacing w:after="0"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исключение муниципальной услуги из перечня муниципальных услуг;</w:t>
      </w:r>
    </w:p>
    <w:p>
      <w:pPr>
        <w:pStyle w:val="16"/>
        <w:numPr>
          <w:ilvl w:val="0"/>
          <w:numId w:val="5"/>
        </w:numPr>
        <w:spacing w:after="0"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иные,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Иная информация, необходимая для исполнения (контроля за исполнением) муниципального задания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контроля за исполнением муниципального задания</w:t>
      </w:r>
    </w:p>
    <w:tbl>
      <w:tblPr>
        <w:tblStyle w:val="4"/>
        <w:tblW w:w="1431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54"/>
        <w:gridCol w:w="3969"/>
        <w:gridCol w:w="4394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власти, осуществляющие контроль за оказанием услуги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1.Представление отчетности об исполнении муниципального задания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Дзун-Хемчикскогокожууна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опроса родителей (законных представителей) по вопросу удовлетворенности качеством предоставления услуг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Дзун-Хемчикскогокожууна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3.Проверка состояния имущества, используемого в деятельности учреждения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Дзун-Хемчикскогокожууна</w:t>
            </w:r>
          </w:p>
        </w:tc>
      </w:tr>
    </w:tbl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к отчетности об исполнении муниципального задания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7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Периодичность представления отчетов об исполнении муниципального задания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7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Ежеквартальная</w:t>
            </w:r>
          </w:p>
        </w:tc>
      </w:tr>
    </w:tbl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Сроки представления отчетов об исполнении муниципального задания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7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25 числа месяца, следующего за отчетным кварталом. Ежегодная до 25 февраля </w:t>
            </w:r>
          </w:p>
        </w:tc>
      </w:tr>
    </w:tbl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Иные требования к отчетности об исполнении муниципального задания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7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Одновременно с годовым отчетом об исполнении муниципального задания необходимо представить Администрации Дзун-Хемчикскогокожууна (Управлению образования Администрации Дзун-Хемчикскогокожууна) п</w:t>
            </w:r>
            <w:r>
              <w:rPr>
                <w:rFonts w:ascii="Times New Roman" w:hAnsi="Times New Roman"/>
                <w:sz w:val="24"/>
                <w:szCs w:val="24"/>
              </w:rPr>
              <w:t>ояснительную записку с предложениями о необходимых мерах по обеспечению достижения плановых значений показателей качества (объема) муниципальных услуг, о возможных изменениях значений плановых показателей качества (объема) муниципальных услуг (с обоснованием).</w:t>
            </w:r>
          </w:p>
        </w:tc>
      </w:tr>
    </w:tbl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Иные показатели, связанные с выполнением муниципального задания </w:t>
      </w:r>
      <w:r>
        <w:fldChar w:fldCharType="begin"/>
      </w:r>
      <w:r>
        <w:instrText xml:space="preserve"> HYPERLINK \l "Par453"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5"/>
        <w:ind w:firstLine="142"/>
        <w:jc w:val="both"/>
      </w:pP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Заполняется в целом по муниципальному заданию.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&lt;2&gt;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в отношении бюджетных или автономных учреждений, главным распорядителем средств местногобюджета, в ведении которого находятся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%). В этом случае допустимые (возможные) отклонения, предусмотренные в </w:t>
      </w:r>
      <w:r>
        <w:fldChar w:fldCharType="begin"/>
      </w:r>
      <w:r>
        <w:instrText xml:space="preserve"> HYPERLINK \l "Par271" </w:instrText>
      </w:r>
      <w:r>
        <w:fldChar w:fldCharType="separate"/>
      </w:r>
      <w:r>
        <w:rPr>
          <w:rFonts w:ascii="Times New Roman" w:hAnsi="Times New Roman" w:cs="Times New Roman"/>
          <w:color w:val="0000FF"/>
        </w:rPr>
        <w:t>пунктах 3.1</w:t>
      </w:r>
      <w:r>
        <w:rPr>
          <w:rFonts w:ascii="Times New Roman" w:hAnsi="Times New Roman" w:cs="Times New Roman"/>
          <w:color w:val="0000FF"/>
        </w:rPr>
        <w:fldChar w:fldCharType="end"/>
      </w:r>
      <w:r>
        <w:rPr>
          <w:rFonts w:ascii="Times New Roman" w:hAnsi="Times New Roman" w:cs="Times New Roman"/>
        </w:rPr>
        <w:t xml:space="preserve"> и </w:t>
      </w:r>
      <w:r>
        <w:fldChar w:fldCharType="begin"/>
      </w:r>
      <w:r>
        <w:instrText xml:space="preserve"> HYPERLINK \l "Par337" </w:instrText>
      </w:r>
      <w:r>
        <w:fldChar w:fldCharType="separate"/>
      </w:r>
      <w:r>
        <w:rPr>
          <w:rFonts w:ascii="Times New Roman" w:hAnsi="Times New Roman" w:cs="Times New Roman"/>
          <w:color w:val="0000FF"/>
        </w:rPr>
        <w:t>3.2</w:t>
      </w:r>
      <w:r>
        <w:rPr>
          <w:rFonts w:ascii="Times New Roman" w:hAnsi="Times New Roman" w:cs="Times New Roman"/>
          <w:color w:val="0000FF"/>
        </w:rPr>
        <w:fldChar w:fldCharType="end"/>
      </w:r>
      <w:r>
        <w:rPr>
          <w:rFonts w:ascii="Times New Roman" w:hAnsi="Times New Roman" w:cs="Times New Roman"/>
        </w:rPr>
        <w:t xml:space="preserve"> настоящего муниципального задания, не заполняются.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284" w:right="1134" w:bottom="709" w:left="1134" w:header="0" w:footer="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425F3"/>
    <w:multiLevelType w:val="multilevel"/>
    <w:tmpl w:val="269425F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84A09"/>
    <w:multiLevelType w:val="multilevel"/>
    <w:tmpl w:val="31584A0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E65ED"/>
    <w:multiLevelType w:val="multilevel"/>
    <w:tmpl w:val="4F2E65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B713A"/>
    <w:multiLevelType w:val="multilevel"/>
    <w:tmpl w:val="73DB713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114D7"/>
    <w:multiLevelType w:val="multilevel"/>
    <w:tmpl w:val="784114D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039C9"/>
    <w:rsid w:val="0000109E"/>
    <w:rsid w:val="00006F02"/>
    <w:rsid w:val="00020885"/>
    <w:rsid w:val="000345C8"/>
    <w:rsid w:val="000474A9"/>
    <w:rsid w:val="000631D4"/>
    <w:rsid w:val="0007259E"/>
    <w:rsid w:val="00073DBE"/>
    <w:rsid w:val="00083257"/>
    <w:rsid w:val="000865B5"/>
    <w:rsid w:val="00091D4C"/>
    <w:rsid w:val="0009462A"/>
    <w:rsid w:val="00094B0A"/>
    <w:rsid w:val="000B3625"/>
    <w:rsid w:val="000B454B"/>
    <w:rsid w:val="000C32EC"/>
    <w:rsid w:val="000D581B"/>
    <w:rsid w:val="000E7B24"/>
    <w:rsid w:val="000F1DE7"/>
    <w:rsid w:val="000F5CFD"/>
    <w:rsid w:val="00181DA6"/>
    <w:rsid w:val="0018443B"/>
    <w:rsid w:val="00195B57"/>
    <w:rsid w:val="001A10C7"/>
    <w:rsid w:val="001A5331"/>
    <w:rsid w:val="00203BA3"/>
    <w:rsid w:val="002040BF"/>
    <w:rsid w:val="00214D7B"/>
    <w:rsid w:val="00217FBF"/>
    <w:rsid w:val="002228AD"/>
    <w:rsid w:val="0022596B"/>
    <w:rsid w:val="00225DDA"/>
    <w:rsid w:val="0029096A"/>
    <w:rsid w:val="002A3A66"/>
    <w:rsid w:val="002C5291"/>
    <w:rsid w:val="002D3A00"/>
    <w:rsid w:val="00335B68"/>
    <w:rsid w:val="00346F7F"/>
    <w:rsid w:val="00356048"/>
    <w:rsid w:val="00367BDE"/>
    <w:rsid w:val="003A1CA5"/>
    <w:rsid w:val="003F2FD8"/>
    <w:rsid w:val="003F713E"/>
    <w:rsid w:val="004173CD"/>
    <w:rsid w:val="00470637"/>
    <w:rsid w:val="0048195D"/>
    <w:rsid w:val="0049356B"/>
    <w:rsid w:val="004C4061"/>
    <w:rsid w:val="004E0F55"/>
    <w:rsid w:val="004F562D"/>
    <w:rsid w:val="005039C9"/>
    <w:rsid w:val="00506CFF"/>
    <w:rsid w:val="005544FE"/>
    <w:rsid w:val="00560A7E"/>
    <w:rsid w:val="00584E9F"/>
    <w:rsid w:val="005A5FFD"/>
    <w:rsid w:val="005B3007"/>
    <w:rsid w:val="005E41D0"/>
    <w:rsid w:val="005F200B"/>
    <w:rsid w:val="00606CEA"/>
    <w:rsid w:val="00620DBB"/>
    <w:rsid w:val="00641D51"/>
    <w:rsid w:val="00641E35"/>
    <w:rsid w:val="00644405"/>
    <w:rsid w:val="006606A9"/>
    <w:rsid w:val="00660AB9"/>
    <w:rsid w:val="006836D9"/>
    <w:rsid w:val="00685CD1"/>
    <w:rsid w:val="006A1539"/>
    <w:rsid w:val="006B0141"/>
    <w:rsid w:val="006B20AA"/>
    <w:rsid w:val="006B499B"/>
    <w:rsid w:val="00710241"/>
    <w:rsid w:val="007129CE"/>
    <w:rsid w:val="00713A23"/>
    <w:rsid w:val="0074537D"/>
    <w:rsid w:val="00774207"/>
    <w:rsid w:val="007A099C"/>
    <w:rsid w:val="007D3B82"/>
    <w:rsid w:val="007E1276"/>
    <w:rsid w:val="007F3C50"/>
    <w:rsid w:val="00803189"/>
    <w:rsid w:val="00805819"/>
    <w:rsid w:val="008069B8"/>
    <w:rsid w:val="00824C95"/>
    <w:rsid w:val="00830BDF"/>
    <w:rsid w:val="00885D15"/>
    <w:rsid w:val="008A4206"/>
    <w:rsid w:val="008A536A"/>
    <w:rsid w:val="008C0EFD"/>
    <w:rsid w:val="008C2039"/>
    <w:rsid w:val="008D2776"/>
    <w:rsid w:val="008D3B1A"/>
    <w:rsid w:val="00916CFD"/>
    <w:rsid w:val="00937EB8"/>
    <w:rsid w:val="00942BF2"/>
    <w:rsid w:val="00956969"/>
    <w:rsid w:val="00984235"/>
    <w:rsid w:val="00985606"/>
    <w:rsid w:val="009B08F9"/>
    <w:rsid w:val="009F5F97"/>
    <w:rsid w:val="00A11A6A"/>
    <w:rsid w:val="00A17ADE"/>
    <w:rsid w:val="00A45000"/>
    <w:rsid w:val="00A6424A"/>
    <w:rsid w:val="00A93969"/>
    <w:rsid w:val="00AC1116"/>
    <w:rsid w:val="00AD1917"/>
    <w:rsid w:val="00AD3566"/>
    <w:rsid w:val="00AE3B3E"/>
    <w:rsid w:val="00B0354E"/>
    <w:rsid w:val="00B0639D"/>
    <w:rsid w:val="00B230A2"/>
    <w:rsid w:val="00B32FB3"/>
    <w:rsid w:val="00B41A54"/>
    <w:rsid w:val="00B533A0"/>
    <w:rsid w:val="00B55FAC"/>
    <w:rsid w:val="00B610F6"/>
    <w:rsid w:val="00B626D6"/>
    <w:rsid w:val="00B876AA"/>
    <w:rsid w:val="00BA7DE9"/>
    <w:rsid w:val="00BB09BF"/>
    <w:rsid w:val="00BF460A"/>
    <w:rsid w:val="00C02FC5"/>
    <w:rsid w:val="00C60666"/>
    <w:rsid w:val="00C65CEF"/>
    <w:rsid w:val="00C7039C"/>
    <w:rsid w:val="00C75794"/>
    <w:rsid w:val="00C75A69"/>
    <w:rsid w:val="00C77722"/>
    <w:rsid w:val="00C82BFC"/>
    <w:rsid w:val="00C96CEA"/>
    <w:rsid w:val="00CA4A57"/>
    <w:rsid w:val="00CA5D2E"/>
    <w:rsid w:val="00CE7C9D"/>
    <w:rsid w:val="00D106E9"/>
    <w:rsid w:val="00D116ED"/>
    <w:rsid w:val="00D159CC"/>
    <w:rsid w:val="00D30C16"/>
    <w:rsid w:val="00D34AC7"/>
    <w:rsid w:val="00D50E56"/>
    <w:rsid w:val="00D800FC"/>
    <w:rsid w:val="00DA5707"/>
    <w:rsid w:val="00DE4ABC"/>
    <w:rsid w:val="00DE6C9E"/>
    <w:rsid w:val="00E05733"/>
    <w:rsid w:val="00E161E7"/>
    <w:rsid w:val="00E60455"/>
    <w:rsid w:val="00E875E1"/>
    <w:rsid w:val="00EA255E"/>
    <w:rsid w:val="00EB2C28"/>
    <w:rsid w:val="00EB4283"/>
    <w:rsid w:val="00EE369E"/>
    <w:rsid w:val="00EE57BC"/>
    <w:rsid w:val="00EF415D"/>
    <w:rsid w:val="00F53D60"/>
    <w:rsid w:val="00F55C87"/>
    <w:rsid w:val="00F723AA"/>
    <w:rsid w:val="00F73308"/>
    <w:rsid w:val="00F76B18"/>
    <w:rsid w:val="00FE0484"/>
    <w:rsid w:val="00FE1A87"/>
    <w:rsid w:val="00FE66C8"/>
    <w:rsid w:val="00FF3F35"/>
    <w:rsid w:val="5B397D98"/>
    <w:rsid w:val="5C4516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Times New Roman" w:asciiTheme="minorHAnsi" w:hAnsiTheme="minorHAnsi" w:eastAsiaTheme="minorEastAsia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uiPriority w:val="99"/>
    <w:rPr>
      <w:sz w:val="16"/>
      <w:szCs w:val="16"/>
    </w:r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9"/>
    <w:semiHidden/>
    <w:unhideWhenUsed/>
    <w:uiPriority w:val="99"/>
    <w:rPr>
      <w:b/>
      <w:bCs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2 Знак"/>
    <w:basedOn w:val="3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26"/>
      <w:szCs w:val="26"/>
      <w:lang w:eastAsia="ru-RU"/>
    </w:r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character" w:customStyle="1" w:styleId="12">
    <w:name w:val="Основной текст_"/>
    <w:basedOn w:val="3"/>
    <w:link w:val="13"/>
    <w:qFormat/>
    <w:uiPriority w:val="0"/>
    <w:rPr>
      <w:rFonts w:ascii="Times New Roman" w:hAnsi="Times New Roman"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2"/>
    <w:basedOn w:val="1"/>
    <w:link w:val="12"/>
    <w:qFormat/>
    <w:uiPriority w:val="0"/>
    <w:pPr>
      <w:widowControl w:val="0"/>
      <w:shd w:val="clear" w:color="auto" w:fill="FFFFFF"/>
      <w:spacing w:before="540" w:after="0" w:line="0" w:lineRule="atLeast"/>
      <w:ind w:hanging="1620"/>
    </w:pPr>
    <w:rPr>
      <w:rFonts w:ascii="Times New Roman" w:hAnsi="Times New Roman" w:eastAsia="Times New Roman"/>
      <w:spacing w:val="3"/>
      <w:sz w:val="21"/>
      <w:szCs w:val="21"/>
      <w:lang w:eastAsia="en-US"/>
    </w:rPr>
  </w:style>
  <w:style w:type="character" w:customStyle="1" w:styleId="14">
    <w:name w:val="Заголовок №1 + Не полужирный"/>
    <w:basedOn w:val="3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0"/>
      <w:szCs w:val="20"/>
    </w:rPr>
  </w:style>
  <w:style w:type="paragraph" w:customStyle="1" w:styleId="17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8">
    <w:name w:val="Текст примечания Знак"/>
    <w:basedOn w:val="3"/>
    <w:link w:val="7"/>
    <w:semiHidden/>
    <w:qFormat/>
    <w:uiPriority w:val="99"/>
    <w:rPr>
      <w:rFonts w:cs="Times New Roman" w:eastAsiaTheme="minorEastAsia"/>
      <w:sz w:val="20"/>
      <w:szCs w:val="20"/>
      <w:lang w:eastAsia="ru-RU"/>
    </w:rPr>
  </w:style>
  <w:style w:type="character" w:customStyle="1" w:styleId="19">
    <w:name w:val="Тема примечания Знак"/>
    <w:basedOn w:val="18"/>
    <w:link w:val="8"/>
    <w:semiHidden/>
    <w:qFormat/>
    <w:uiPriority w:val="99"/>
    <w:rPr>
      <w:rFonts w:cs="Times New Roman" w:eastAsiaTheme="minorEastAsia"/>
      <w:b/>
      <w:bCs/>
      <w:sz w:val="20"/>
      <w:szCs w:val="20"/>
      <w:lang w:eastAsia="ru-RU"/>
    </w:rPr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8"/>
    <customShpInfo spid="_x0000_s1039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6716</Words>
  <Characters>38285</Characters>
  <Lines>319</Lines>
  <Paragraphs>89</Paragraphs>
  <TotalTime>2</TotalTime>
  <ScaleCrop>false</ScaleCrop>
  <LinksUpToDate>false</LinksUpToDate>
  <CharactersWithSpaces>44912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2020-01-16T02:41:00Z</dcterms:created>
  <dc:creator>Байлак</dc:creator>
  <cp:lastModifiedBy>Айрана</cp:lastModifiedBy>
  <cp:lastPrinted>2020-10-05T01:09:00Z</cp:lastPrinted>
  <dcterms:modified xsi:type="dcterms:W3CDTF">2022-09-15T05:55:22Z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FE44E68C41E7408496DE3BCB1CB6B75A</vt:lpwstr>
  </property>
</Properties>
</file>